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17D8" w:rsidRDefault="00C717D8">
      <w:pPr>
        <w:widowControl w:val="0"/>
        <w:spacing w:after="0" w:line="276" w:lineRule="auto"/>
      </w:pPr>
      <w:bookmarkStart w:id="0" w:name="_GoBack"/>
      <w:bookmarkEnd w:id="0"/>
    </w:p>
    <w:tbl>
      <w:tblPr>
        <w:tblStyle w:val="a"/>
        <w:tblW w:w="10800" w:type="dxa"/>
        <w:tblInd w:w="-735" w:type="dxa"/>
        <w:tblLayout w:type="fixed"/>
        <w:tblLook w:val="0400" w:firstRow="0" w:lastRow="0" w:firstColumn="0" w:lastColumn="0" w:noHBand="0" w:noVBand="1"/>
      </w:tblPr>
      <w:tblGrid>
        <w:gridCol w:w="10800"/>
      </w:tblGrid>
      <w:tr w:rsidR="00C717D8" w:rsidTr="00C717D8">
        <w:trPr>
          <w:cnfStyle w:val="000000100000" w:firstRow="0" w:lastRow="0" w:firstColumn="0" w:lastColumn="0" w:oddVBand="0" w:evenVBand="0" w:oddHBand="1" w:evenHBand="0" w:firstRowFirstColumn="0" w:firstRowLastColumn="0" w:lastRowFirstColumn="0" w:lastRowLastColumn="0"/>
        </w:trPr>
        <w:tc>
          <w:tcPr>
            <w:tcW w:w="10800" w:type="dxa"/>
            <w:vAlign w:val="center"/>
          </w:tcPr>
          <w:p w:rsidR="00C717D8" w:rsidRDefault="007E50B8">
            <w:pPr>
              <w:tabs>
                <w:tab w:val="left" w:pos="1440"/>
                <w:tab w:val="center" w:pos="4680"/>
              </w:tabs>
              <w:spacing w:after="0" w:line="240" w:lineRule="auto"/>
              <w:ind w:left="225"/>
            </w:pPr>
            <w:hyperlink r:id="rId6">
              <w:r>
                <w:rPr>
                  <w:rFonts w:ascii="Times New Roman" w:eastAsia="Times New Roman" w:hAnsi="Times New Roman" w:cs="Times New Roman"/>
                  <w:b/>
                  <w:color w:val="0000FF"/>
                  <w:u w:val="single"/>
                </w:rPr>
                <w:t>Agricultural Communications</w:t>
              </w:r>
            </w:hyperlink>
            <w:r>
              <w:rPr>
                <w:rFonts w:ascii="Times New Roman" w:eastAsia="Times New Roman" w:hAnsi="Times New Roman" w:cs="Times New Roman"/>
                <w:b/>
                <w:highlight w:val="white"/>
              </w:rPr>
              <w:t xml:space="preserve"> - </w:t>
            </w:r>
            <w:r>
              <w:rPr>
                <w:rFonts w:ascii="Times New Roman" w:eastAsia="Times New Roman" w:hAnsi="Times New Roman" w:cs="Times New Roman"/>
              </w:rPr>
              <w:t>Teams consisting of three members participate in a simulated news conference, then use the information collected to complete practical problems including writing a news story and press release; preparing a radio broadcast; creating a three-page Web site an</w:t>
            </w:r>
            <w:r>
              <w:rPr>
                <w:rFonts w:ascii="Times New Roman" w:eastAsia="Times New Roman" w:hAnsi="Times New Roman" w:cs="Times New Roman"/>
              </w:rPr>
              <w:t>d developing a page layout. Participants also complete a written communications quiz and an editing exercise.</w:t>
            </w:r>
          </w:p>
          <w:p w:rsidR="00C717D8" w:rsidRDefault="00C717D8">
            <w:pPr>
              <w:tabs>
                <w:tab w:val="left" w:pos="1440"/>
                <w:tab w:val="center" w:pos="4680"/>
              </w:tabs>
              <w:spacing w:after="0" w:line="240" w:lineRule="auto"/>
              <w:ind w:left="225"/>
            </w:pPr>
          </w:p>
        </w:tc>
      </w:tr>
    </w:tbl>
    <w:p w:rsidR="00C717D8" w:rsidRDefault="007E50B8">
      <w:pPr>
        <w:spacing w:after="0" w:line="240" w:lineRule="auto"/>
        <w:ind w:left="-450" w:right="-270"/>
      </w:pPr>
      <w:r>
        <w:rPr>
          <w:rFonts w:ascii="Times New Roman" w:eastAsia="Times New Roman" w:hAnsi="Times New Roman" w:cs="Times New Roman"/>
          <w:b/>
          <w:highlight w:val="white"/>
          <w:u w:val="single"/>
        </w:rPr>
        <w:t>Agricultural Mechanics -</w:t>
      </w:r>
      <w:r>
        <w:rPr>
          <w:rFonts w:ascii="Times New Roman" w:eastAsia="Times New Roman" w:hAnsi="Times New Roman" w:cs="Times New Roman"/>
          <w:highlight w:val="white"/>
        </w:rPr>
        <w:t xml:space="preserve"> This event tests both technical and agricultural mechanics skills. A team of three or four members must demonstrate the</w:t>
      </w:r>
      <w:r>
        <w:rPr>
          <w:rFonts w:ascii="Times New Roman" w:eastAsia="Times New Roman" w:hAnsi="Times New Roman" w:cs="Times New Roman"/>
          <w:highlight w:val="white"/>
        </w:rPr>
        <w:t>ir ability to work with others while solving problems. During the event, members complete a written exam and demonstrate problem-solving and hands-on performance skills. The event takes a “systems” approach and emphasizes machinery and equipment systems, r</w:t>
      </w:r>
      <w:r>
        <w:rPr>
          <w:rFonts w:ascii="Times New Roman" w:eastAsia="Times New Roman" w:hAnsi="Times New Roman" w:cs="Times New Roman"/>
          <w:highlight w:val="white"/>
        </w:rPr>
        <w:t>elated industry and marketing systems, energy systems, structural systems and environmental/natural resource systems.</w:t>
      </w:r>
    </w:p>
    <w:p w:rsidR="00C717D8" w:rsidRDefault="00C717D8">
      <w:pPr>
        <w:spacing w:after="0" w:line="240" w:lineRule="auto"/>
        <w:ind w:left="-450" w:right="-270"/>
      </w:pPr>
    </w:p>
    <w:p w:rsidR="00C717D8" w:rsidRDefault="007E50B8">
      <w:pPr>
        <w:spacing w:after="0" w:line="240" w:lineRule="auto"/>
        <w:ind w:left="-450"/>
      </w:pPr>
      <w:hyperlink r:id="rId7">
        <w:r>
          <w:rPr>
            <w:rFonts w:ascii="Times New Roman" w:eastAsia="Times New Roman" w:hAnsi="Times New Roman" w:cs="Times New Roman"/>
            <w:b/>
            <w:color w:val="0000FF"/>
            <w:u w:val="single"/>
          </w:rPr>
          <w:t>Agricultural Sales</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Three or four member teams demonstrate the professional</w:t>
      </w:r>
      <w:r>
        <w:rPr>
          <w:rFonts w:ascii="Times New Roman" w:eastAsia="Times New Roman" w:hAnsi="Times New Roman" w:cs="Times New Roman"/>
          <w:highlight w:val="white"/>
        </w:rPr>
        <w:t xml:space="preserve"> sales process including customer relations, advertising and promotion, telephone skills and product display.  Members also complete an exam, present a project summary and make a sales presentation for an agricultural product. They complete one of four pra</w:t>
      </w:r>
      <w:r>
        <w:rPr>
          <w:rFonts w:ascii="Times New Roman" w:eastAsia="Times New Roman" w:hAnsi="Times New Roman" w:cs="Times New Roman"/>
          <w:highlight w:val="white"/>
        </w:rPr>
        <w:t>ctical problems and cooperatively solve a market analysis problem.</w:t>
      </w:r>
    </w:p>
    <w:p w:rsidR="00C717D8" w:rsidRDefault="00C717D8">
      <w:pPr>
        <w:spacing w:after="0" w:line="240" w:lineRule="auto"/>
        <w:ind w:left="-450"/>
        <w:jc w:val="center"/>
      </w:pPr>
    </w:p>
    <w:p w:rsidR="00C717D8" w:rsidRDefault="007E50B8">
      <w:pPr>
        <w:spacing w:after="0" w:line="240" w:lineRule="auto"/>
        <w:ind w:left="-450"/>
      </w:pPr>
      <w:hyperlink r:id="rId8">
        <w:r>
          <w:rPr>
            <w:rFonts w:ascii="Times New Roman" w:eastAsia="Times New Roman" w:hAnsi="Times New Roman" w:cs="Times New Roman"/>
            <w:b/>
            <w:color w:val="0000FF"/>
            <w:u w:val="single"/>
          </w:rPr>
          <w:t>Agronomy</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Participants complete a 50-question written exam; identify seeds, insects, soils and crops; demonstrate knowledge of</w:t>
      </w:r>
      <w:r>
        <w:rPr>
          <w:rFonts w:ascii="Times New Roman" w:eastAsia="Times New Roman" w:hAnsi="Times New Roman" w:cs="Times New Roman"/>
          <w:highlight w:val="white"/>
        </w:rPr>
        <w:t xml:space="preserve"> agronomic management to solve a practical problems. Teams consist of three or four members and the top three scores are tabulated for the final team score.</w:t>
      </w:r>
    </w:p>
    <w:p w:rsidR="00C717D8" w:rsidRDefault="00C717D8">
      <w:pPr>
        <w:spacing w:after="0" w:line="240" w:lineRule="auto"/>
        <w:ind w:left="-450"/>
      </w:pPr>
    </w:p>
    <w:p w:rsidR="00C717D8" w:rsidRDefault="007E50B8">
      <w:pPr>
        <w:spacing w:after="0" w:line="240" w:lineRule="auto"/>
        <w:ind w:left="-450"/>
      </w:pPr>
      <w:hyperlink r:id="rId9">
        <w:r>
          <w:rPr>
            <w:rFonts w:ascii="Times New Roman" w:eastAsia="Times New Roman" w:hAnsi="Times New Roman" w:cs="Times New Roman"/>
            <w:b/>
            <w:color w:val="0000FF"/>
            <w:u w:val="single"/>
          </w:rPr>
          <w:t>Cotton</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Team members evaluate 50 cot</w:t>
      </w:r>
      <w:r>
        <w:rPr>
          <w:rFonts w:ascii="Times New Roman" w:eastAsia="Times New Roman" w:hAnsi="Times New Roman" w:cs="Times New Roman"/>
          <w:highlight w:val="white"/>
        </w:rPr>
        <w:t>ton samples and class each sample as to color grade and leaf grade.</w:t>
      </w:r>
    </w:p>
    <w:p w:rsidR="00C717D8" w:rsidRDefault="00C717D8">
      <w:pPr>
        <w:spacing w:after="0" w:line="240" w:lineRule="auto"/>
        <w:ind w:left="-450"/>
      </w:pPr>
    </w:p>
    <w:p w:rsidR="00C717D8" w:rsidRDefault="007E50B8">
      <w:pPr>
        <w:spacing w:after="0" w:line="240" w:lineRule="auto"/>
        <w:ind w:left="-450"/>
      </w:pPr>
      <w:hyperlink r:id="rId10">
        <w:r>
          <w:rPr>
            <w:rFonts w:ascii="Times New Roman" w:eastAsia="Times New Roman" w:hAnsi="Times New Roman" w:cs="Times New Roman"/>
            <w:b/>
            <w:color w:val="0000FF"/>
            <w:u w:val="single"/>
          </w:rPr>
          <w:t>Dairy Cattle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 xml:space="preserve">During this event, team members complete a written exam, evaluate dairy cattle on physical characteristics and </w:t>
      </w:r>
      <w:r>
        <w:rPr>
          <w:rFonts w:ascii="Times New Roman" w:eastAsia="Times New Roman" w:hAnsi="Times New Roman" w:cs="Times New Roman"/>
          <w:highlight w:val="white"/>
        </w:rPr>
        <w:t>analyze cows based on pedigree and herd record.  Teams consist of three or four members and the top three scores are compiled for team results.</w:t>
      </w:r>
    </w:p>
    <w:p w:rsidR="00C717D8" w:rsidRDefault="00C717D8">
      <w:pPr>
        <w:spacing w:after="0" w:line="240" w:lineRule="auto"/>
        <w:ind w:left="-450"/>
      </w:pPr>
    </w:p>
    <w:p w:rsidR="00C717D8" w:rsidRDefault="007E50B8">
      <w:pPr>
        <w:spacing w:after="0" w:line="240" w:lineRule="auto"/>
        <w:ind w:left="-450"/>
      </w:pPr>
      <w:hyperlink r:id="rId11">
        <w:r>
          <w:rPr>
            <w:rFonts w:ascii="Times New Roman" w:eastAsia="Times New Roman" w:hAnsi="Times New Roman" w:cs="Times New Roman"/>
            <w:b/>
            <w:color w:val="0000FF"/>
            <w:u w:val="single"/>
          </w:rPr>
          <w:t>Entomology</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Students apply the fundamentals of en</w:t>
      </w:r>
      <w:r>
        <w:rPr>
          <w:rFonts w:ascii="Times New Roman" w:eastAsia="Times New Roman" w:hAnsi="Times New Roman" w:cs="Times New Roman"/>
          <w:highlight w:val="white"/>
        </w:rPr>
        <w:t>tomology and develop skills in identifying common insects and their significance to people and agriculture.</w:t>
      </w:r>
    </w:p>
    <w:p w:rsidR="00C717D8" w:rsidRDefault="00C717D8">
      <w:pPr>
        <w:spacing w:after="0" w:line="240" w:lineRule="auto"/>
        <w:ind w:left="-450"/>
      </w:pPr>
    </w:p>
    <w:p w:rsidR="00C717D8" w:rsidRDefault="007E50B8">
      <w:pPr>
        <w:spacing w:after="0" w:line="240" w:lineRule="auto"/>
        <w:ind w:left="-450"/>
      </w:pPr>
      <w:hyperlink r:id="rId12">
        <w:r>
          <w:rPr>
            <w:rFonts w:ascii="Times New Roman" w:eastAsia="Times New Roman" w:hAnsi="Times New Roman" w:cs="Times New Roman"/>
            <w:b/>
            <w:color w:val="0000FF"/>
            <w:u w:val="single"/>
          </w:rPr>
          <w:t>Environmental and Natural Resources</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Composed of a four person team, where all 4 scores count, Individual and team activities in the Environmental and Natural Resources CDE include a national and global issues interview, environmental and natural resources problem solving, soil tests and prof</w:t>
      </w:r>
      <w:r>
        <w:rPr>
          <w:rFonts w:ascii="Times New Roman" w:eastAsia="Times New Roman" w:hAnsi="Times New Roman" w:cs="Times New Roman"/>
          <w:highlight w:val="white"/>
        </w:rPr>
        <w:t>iles, air and water analysis, GPS use, waste management and more.</w:t>
      </w:r>
    </w:p>
    <w:p w:rsidR="00C717D8" w:rsidRDefault="00C717D8">
      <w:pPr>
        <w:spacing w:after="0" w:line="240" w:lineRule="auto"/>
        <w:ind w:left="-450"/>
      </w:pPr>
    </w:p>
    <w:p w:rsidR="00C717D8" w:rsidRDefault="007E50B8">
      <w:pPr>
        <w:spacing w:after="0" w:line="240" w:lineRule="auto"/>
        <w:ind w:left="-450"/>
      </w:pPr>
      <w:hyperlink r:id="rId13">
        <w:r>
          <w:rPr>
            <w:rFonts w:ascii="Times New Roman" w:eastAsia="Times New Roman" w:hAnsi="Times New Roman" w:cs="Times New Roman"/>
            <w:b/>
            <w:color w:val="0000FF"/>
            <w:u w:val="single"/>
          </w:rPr>
          <w:t>Farm Business Management</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Management skills and economic principles are applied to agriculture and agribusiness situations as t</w:t>
      </w:r>
      <w:r>
        <w:rPr>
          <w:rFonts w:ascii="Times New Roman" w:eastAsia="Times New Roman" w:hAnsi="Times New Roman" w:cs="Times New Roman"/>
          <w:highlight w:val="white"/>
        </w:rPr>
        <w:t>eam members complete a written exam and solve farm analysis problems.</w:t>
      </w:r>
    </w:p>
    <w:p w:rsidR="00C717D8" w:rsidRDefault="00C717D8">
      <w:pPr>
        <w:spacing w:after="0" w:line="240" w:lineRule="auto"/>
        <w:ind w:left="-450"/>
      </w:pPr>
    </w:p>
    <w:p w:rsidR="00C717D8" w:rsidRDefault="007E50B8">
      <w:pPr>
        <w:spacing w:after="0" w:line="240" w:lineRule="auto"/>
        <w:ind w:left="-450"/>
      </w:pPr>
      <w:hyperlink r:id="rId14">
        <w:r>
          <w:rPr>
            <w:rFonts w:ascii="Times New Roman" w:eastAsia="Times New Roman" w:hAnsi="Times New Roman" w:cs="Times New Roman"/>
            <w:b/>
            <w:color w:val="0000FF"/>
            <w:u w:val="single"/>
          </w:rPr>
          <w:t>Floriculture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Classroom knowledge and skills are applied as students identify and evaluate cut flowers, house plants, flowe</w:t>
      </w:r>
      <w:r>
        <w:rPr>
          <w:rFonts w:ascii="Times New Roman" w:eastAsia="Times New Roman" w:hAnsi="Times New Roman" w:cs="Times New Roman"/>
          <w:highlight w:val="white"/>
        </w:rPr>
        <w:t>ring plants, floral designs and complete an exam that tests their knowledge of floral design, propagation as well as preparation of floral and foliage products for sale.</w:t>
      </w:r>
    </w:p>
    <w:p w:rsidR="00C717D8" w:rsidRDefault="00C717D8">
      <w:pPr>
        <w:spacing w:after="0" w:line="240" w:lineRule="auto"/>
        <w:ind w:left="-450"/>
        <w:jc w:val="center"/>
      </w:pPr>
    </w:p>
    <w:p w:rsidR="00C717D8" w:rsidRDefault="007E50B8">
      <w:pPr>
        <w:spacing w:after="0" w:line="240" w:lineRule="auto"/>
        <w:ind w:left="-450"/>
      </w:pPr>
      <w:hyperlink r:id="rId15">
        <w:r>
          <w:rPr>
            <w:rFonts w:ascii="Times New Roman" w:eastAsia="Times New Roman" w:hAnsi="Times New Roman" w:cs="Times New Roman"/>
            <w:b/>
            <w:color w:val="0000FF"/>
            <w:u w:val="single"/>
          </w:rPr>
          <w:t>Food Science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A four me</w:t>
      </w:r>
      <w:r>
        <w:rPr>
          <w:rFonts w:ascii="Times New Roman" w:eastAsia="Times New Roman" w:hAnsi="Times New Roman" w:cs="Times New Roman"/>
          <w:highlight w:val="white"/>
        </w:rPr>
        <w:t>mber team designs a new food product or re-designs an existing one using a marketing scenario, as they covers product development and presentation, along with food safety issues. Participants use their sensory skills to evaluate and solve problems while ap</w:t>
      </w:r>
      <w:r>
        <w:rPr>
          <w:rFonts w:ascii="Times New Roman" w:eastAsia="Times New Roman" w:hAnsi="Times New Roman" w:cs="Times New Roman"/>
          <w:highlight w:val="white"/>
        </w:rPr>
        <w:t>plying sound principles in a decision making process.</w:t>
      </w:r>
    </w:p>
    <w:p w:rsidR="00C717D8" w:rsidRDefault="00C717D8">
      <w:pPr>
        <w:spacing w:after="0" w:line="240" w:lineRule="auto"/>
        <w:ind w:left="-450"/>
      </w:pPr>
    </w:p>
    <w:p w:rsidR="00C717D8" w:rsidRDefault="007E50B8">
      <w:pPr>
        <w:spacing w:after="0" w:line="240" w:lineRule="auto"/>
        <w:ind w:left="-450"/>
      </w:pPr>
      <w:hyperlink r:id="rId16">
        <w:r>
          <w:rPr>
            <w:rFonts w:ascii="Times New Roman" w:eastAsia="Times New Roman" w:hAnsi="Times New Roman" w:cs="Times New Roman"/>
            <w:b/>
            <w:color w:val="0000FF"/>
            <w:u w:val="single"/>
          </w:rPr>
          <w:t>Forage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Students apply their knowledge of various forage species to evaluate hay based on physical properties, identify species common to pastures and complete quiz that tests team members’ knowledge of different aspects of forages.  Teams consist of 3 or 4 member</w:t>
      </w:r>
      <w:r>
        <w:rPr>
          <w:rFonts w:ascii="Times New Roman" w:eastAsia="Times New Roman" w:hAnsi="Times New Roman" w:cs="Times New Roman"/>
          <w:highlight w:val="white"/>
        </w:rPr>
        <w:t>s.</w:t>
      </w:r>
    </w:p>
    <w:p w:rsidR="00C717D8" w:rsidRDefault="00C717D8">
      <w:pPr>
        <w:spacing w:after="0" w:line="240" w:lineRule="auto"/>
        <w:ind w:left="-450"/>
      </w:pPr>
    </w:p>
    <w:p w:rsidR="00C717D8" w:rsidRDefault="007E50B8">
      <w:pPr>
        <w:spacing w:after="0" w:line="240" w:lineRule="auto"/>
        <w:ind w:left="-450"/>
      </w:pPr>
      <w:hyperlink r:id="rId17">
        <w:r>
          <w:rPr>
            <w:rFonts w:ascii="Times New Roman" w:eastAsia="Times New Roman" w:hAnsi="Times New Roman" w:cs="Times New Roman"/>
            <w:b/>
            <w:color w:val="0000FF"/>
            <w:u w:val="single"/>
          </w:rPr>
          <w:t>Forestry</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Along with identification of both hardwood and pine species, team members evaluate sites for best management practices based on environmental factors, analyze plots for future prod</w:t>
      </w:r>
      <w:r>
        <w:rPr>
          <w:rFonts w:ascii="Times New Roman" w:eastAsia="Times New Roman" w:hAnsi="Times New Roman" w:cs="Times New Roman"/>
          <w:highlight w:val="white"/>
        </w:rPr>
        <w:t>uction, product volume and identify plant species and their effects on timber-forage-wildlife relationships.</w:t>
      </w:r>
    </w:p>
    <w:p w:rsidR="00C717D8" w:rsidRDefault="00C717D8">
      <w:pPr>
        <w:spacing w:after="0" w:line="240" w:lineRule="auto"/>
        <w:ind w:left="-450"/>
      </w:pPr>
    </w:p>
    <w:p w:rsidR="00C717D8" w:rsidRDefault="007E50B8">
      <w:pPr>
        <w:spacing w:after="0" w:line="240" w:lineRule="auto"/>
        <w:ind w:left="-450"/>
      </w:pPr>
      <w:hyperlink r:id="rId18">
        <w:r>
          <w:rPr>
            <w:rFonts w:ascii="Times New Roman" w:eastAsia="Times New Roman" w:hAnsi="Times New Roman" w:cs="Times New Roman"/>
            <w:b/>
            <w:color w:val="0000FF"/>
            <w:u w:val="single"/>
          </w:rPr>
          <w:t>Horse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This CDE allows members to observe and evaluate in order to rank horses based</w:t>
      </w:r>
      <w:r>
        <w:rPr>
          <w:rFonts w:ascii="Times New Roman" w:eastAsia="Times New Roman" w:hAnsi="Times New Roman" w:cs="Times New Roman"/>
          <w:highlight w:val="white"/>
        </w:rPr>
        <w:t xml:space="preserve"> on breed characteristics and conformation. Performance classes are evaluated within various equestrian styles.  American Quarter Horse standards are used in performance classes. Three or four member teams with the top three scores counting toward team sco</w:t>
      </w:r>
      <w:r>
        <w:rPr>
          <w:rFonts w:ascii="Times New Roman" w:eastAsia="Times New Roman" w:hAnsi="Times New Roman" w:cs="Times New Roman"/>
          <w:highlight w:val="white"/>
        </w:rPr>
        <w:t>re.</w:t>
      </w:r>
    </w:p>
    <w:p w:rsidR="00C717D8" w:rsidRDefault="00C717D8">
      <w:pPr>
        <w:spacing w:after="0" w:line="240" w:lineRule="auto"/>
        <w:ind w:left="-450"/>
        <w:jc w:val="center"/>
      </w:pPr>
    </w:p>
    <w:p w:rsidR="00C717D8" w:rsidRDefault="007E50B8">
      <w:pPr>
        <w:spacing w:after="0" w:line="240" w:lineRule="auto"/>
        <w:ind w:left="-450"/>
      </w:pPr>
      <w:hyperlink r:id="rId19">
        <w:r>
          <w:rPr>
            <w:rFonts w:ascii="Times New Roman" w:eastAsia="Times New Roman" w:hAnsi="Times New Roman" w:cs="Times New Roman"/>
            <w:b/>
            <w:color w:val="0000FF"/>
            <w:u w:val="single"/>
          </w:rPr>
          <w:t>Home Site Evaluation</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 xml:space="preserve">This CDE consists of a 3 to 4 person team and </w:t>
      </w:r>
      <w:r>
        <w:rPr>
          <w:rFonts w:ascii="Times New Roman" w:eastAsia="Times New Roman" w:hAnsi="Times New Roman" w:cs="Times New Roman"/>
        </w:rPr>
        <w:t xml:space="preserve">introduces students to non-agronomic use of land including, but not limited to, the suitability of various types of land </w:t>
      </w:r>
      <w:r>
        <w:rPr>
          <w:rFonts w:ascii="Times New Roman" w:eastAsia="Times New Roman" w:hAnsi="Times New Roman" w:cs="Times New Roman"/>
        </w:rPr>
        <w:t>for building sites, home sanitation systems, impoundment structures, lawns and other construction considerations.</w:t>
      </w:r>
    </w:p>
    <w:p w:rsidR="00C717D8" w:rsidRDefault="00C717D8">
      <w:pPr>
        <w:spacing w:after="0" w:line="240" w:lineRule="auto"/>
        <w:ind w:left="-450"/>
      </w:pPr>
    </w:p>
    <w:tbl>
      <w:tblPr>
        <w:tblStyle w:val="a2"/>
        <w:tblW w:w="12021" w:type="dxa"/>
        <w:tblInd w:w="-825" w:type="dxa"/>
        <w:tblLayout w:type="fixed"/>
        <w:tblLook w:val="0400" w:firstRow="0" w:lastRow="0" w:firstColumn="0" w:lastColumn="0" w:noHBand="0" w:noVBand="1"/>
      </w:tblPr>
      <w:tblGrid>
        <w:gridCol w:w="12021"/>
      </w:tblGrid>
      <w:tr w:rsidR="00C717D8" w:rsidTr="00C717D8">
        <w:trPr>
          <w:cnfStyle w:val="000000100000" w:firstRow="0" w:lastRow="0" w:firstColumn="0" w:lastColumn="0" w:oddVBand="0" w:evenVBand="0" w:oddHBand="1" w:evenHBand="0" w:firstRowFirstColumn="0" w:firstRowLastColumn="0" w:lastRowFirstColumn="0" w:lastRowLastColumn="0"/>
        </w:trPr>
        <w:tc>
          <w:tcPr>
            <w:tcW w:w="12021" w:type="dxa"/>
            <w:shd w:val="clear" w:color="auto" w:fill="FFFFFF"/>
            <w:vAlign w:val="center"/>
          </w:tcPr>
          <w:p w:rsidR="00C717D8" w:rsidRDefault="00C717D8">
            <w:pPr>
              <w:widowControl w:val="0"/>
              <w:spacing w:after="0" w:line="276" w:lineRule="auto"/>
            </w:pPr>
          </w:p>
          <w:tbl>
            <w:tblPr>
              <w:tblStyle w:val="a1"/>
              <w:tblW w:w="11265" w:type="dxa"/>
              <w:tblLayout w:type="fixed"/>
              <w:tblLook w:val="0400" w:firstRow="0" w:lastRow="0" w:firstColumn="0" w:lastColumn="0" w:noHBand="0" w:noVBand="1"/>
            </w:tblPr>
            <w:tblGrid>
              <w:gridCol w:w="11265"/>
            </w:tblGrid>
            <w:tr w:rsidR="00C717D8" w:rsidTr="00C717D8">
              <w:trPr>
                <w:cnfStyle w:val="000000100000" w:firstRow="0" w:lastRow="0" w:firstColumn="0" w:lastColumn="0" w:oddVBand="0" w:evenVBand="0" w:oddHBand="1" w:evenHBand="0" w:firstRowFirstColumn="0" w:firstRowLastColumn="0" w:lastRowFirstColumn="0" w:lastRowLastColumn="0"/>
                <w:trHeight w:val="2400"/>
              </w:trPr>
              <w:tc>
                <w:tcPr>
                  <w:tcW w:w="11265" w:type="dxa"/>
                  <w:vAlign w:val="center"/>
                </w:tcPr>
                <w:p w:rsidR="00C717D8" w:rsidRDefault="00C717D8">
                  <w:pPr>
                    <w:widowControl w:val="0"/>
                    <w:spacing w:after="0" w:line="276" w:lineRule="auto"/>
                  </w:pPr>
                </w:p>
                <w:tbl>
                  <w:tblPr>
                    <w:tblStyle w:val="a0"/>
                    <w:tblW w:w="11235" w:type="dxa"/>
                    <w:tblLayout w:type="fixed"/>
                    <w:tblLook w:val="0400" w:firstRow="0" w:lastRow="0" w:firstColumn="0" w:lastColumn="0" w:noHBand="0" w:noVBand="1"/>
                  </w:tblPr>
                  <w:tblGrid>
                    <w:gridCol w:w="11235"/>
                  </w:tblGrid>
                  <w:tr w:rsidR="00C717D8" w:rsidTr="00C717D8">
                    <w:trPr>
                      <w:cnfStyle w:val="000000100000" w:firstRow="0" w:lastRow="0" w:firstColumn="0" w:lastColumn="0" w:oddVBand="0" w:evenVBand="0" w:oddHBand="1" w:evenHBand="0" w:firstRowFirstColumn="0" w:firstRowLastColumn="0" w:lastRowFirstColumn="0" w:lastRowLastColumn="0"/>
                      <w:trHeight w:val="340"/>
                    </w:trPr>
                    <w:tc>
                      <w:tcPr>
                        <w:tcW w:w="11235" w:type="dxa"/>
                        <w:vAlign w:val="center"/>
                      </w:tcPr>
                      <w:p w:rsidR="00C717D8" w:rsidRDefault="007E50B8">
                        <w:pPr>
                          <w:spacing w:after="0" w:line="240" w:lineRule="auto"/>
                          <w:ind w:left="165"/>
                        </w:pPr>
                        <w:hyperlink r:id="rId20">
                          <w:r>
                            <w:rPr>
                              <w:rFonts w:ascii="Times New Roman" w:eastAsia="Times New Roman" w:hAnsi="Times New Roman" w:cs="Times New Roman"/>
                              <w:b/>
                              <w:color w:val="0000FF"/>
                              <w:u w:val="single"/>
                            </w:rPr>
                            <w:t>Land</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rPr>
                          <w:t>Members of land evaluation teams judge sites based on characteristics o</w:t>
                        </w:r>
                        <w:r>
                          <w:rPr>
                            <w:rFonts w:ascii="Times New Roman" w:eastAsia="Times New Roman" w:hAnsi="Times New Roman" w:cs="Times New Roman"/>
                          </w:rPr>
                          <w:t>f the soil and observations of landscape conditions, then recommend land treatments considering factors such as soil characteristics, vegetative conditions and planned use for the site.</w:t>
                        </w:r>
                      </w:p>
                      <w:p w:rsidR="00C717D8" w:rsidRDefault="00C717D8">
                        <w:pPr>
                          <w:spacing w:after="0" w:line="240" w:lineRule="auto"/>
                          <w:ind w:left="345"/>
                        </w:pPr>
                      </w:p>
                      <w:p w:rsidR="00C717D8" w:rsidRDefault="007E50B8">
                        <w:pPr>
                          <w:spacing w:after="0" w:line="240" w:lineRule="auto"/>
                          <w:ind w:left="165"/>
                        </w:pPr>
                        <w:hyperlink r:id="rId21">
                          <w:r>
                            <w:rPr>
                              <w:rFonts w:ascii="Times New Roman" w:eastAsia="Times New Roman" w:hAnsi="Times New Roman" w:cs="Times New Roman"/>
                              <w:b/>
                              <w:color w:val="0000FF"/>
                              <w:u w:val="single"/>
                            </w:rPr>
                            <w:t>Livestock</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Beef cattle, sheep and swine are evaluated for market values and desirable physical traits.  Team members also rank livestock for breeding purposes, using observed physical characteristics and performance data.</w:t>
                        </w:r>
                      </w:p>
                      <w:p w:rsidR="00C717D8" w:rsidRDefault="00C717D8">
                        <w:pPr>
                          <w:spacing w:after="0" w:line="240" w:lineRule="auto"/>
                          <w:ind w:left="345"/>
                        </w:pPr>
                      </w:p>
                    </w:tc>
                  </w:tr>
                </w:tbl>
                <w:p w:rsidR="00C717D8" w:rsidRDefault="00C717D8">
                  <w:pPr>
                    <w:spacing w:after="0" w:line="240" w:lineRule="auto"/>
                  </w:pPr>
                </w:p>
              </w:tc>
            </w:tr>
          </w:tbl>
          <w:p w:rsidR="00C717D8" w:rsidRDefault="00C717D8">
            <w:pPr>
              <w:spacing w:after="0" w:line="240" w:lineRule="auto"/>
              <w:ind w:left="-450"/>
            </w:pPr>
          </w:p>
        </w:tc>
      </w:tr>
    </w:tbl>
    <w:p w:rsidR="00C717D8" w:rsidRDefault="007E50B8">
      <w:pPr>
        <w:spacing w:after="0" w:line="240" w:lineRule="auto"/>
        <w:ind w:left="-450"/>
      </w:pPr>
      <w:hyperlink r:id="rId22">
        <w:r>
          <w:rPr>
            <w:rFonts w:ascii="Times New Roman" w:eastAsia="Times New Roman" w:hAnsi="Times New Roman" w:cs="Times New Roman"/>
            <w:b/>
            <w:color w:val="0000FF"/>
            <w:u w:val="single"/>
          </w:rPr>
          <w:t>Marketing Plan</w:t>
        </w:r>
      </w:hyperlink>
      <w:r>
        <w:rPr>
          <w:rFonts w:ascii="Times New Roman" w:eastAsia="Times New Roman" w:hAnsi="Times New Roman" w:cs="Times New Roman"/>
          <w:b/>
        </w:rPr>
        <w:t xml:space="preserve"> - </w:t>
      </w:r>
      <w:r>
        <w:rPr>
          <w:rFonts w:ascii="Times New Roman" w:eastAsia="Times New Roman" w:hAnsi="Times New Roman" w:cs="Times New Roman"/>
          <w:highlight w:val="white"/>
        </w:rPr>
        <w:t>A team of three members apply practical skills in the marketing process by developing and presenting a marketing plan. The plan promotes a current or proposed agricultural product,</w:t>
      </w:r>
      <w:r>
        <w:rPr>
          <w:rFonts w:ascii="Times New Roman" w:eastAsia="Times New Roman" w:hAnsi="Times New Roman" w:cs="Times New Roman"/>
          <w:highlight w:val="white"/>
        </w:rPr>
        <w:t xml:space="preserve"> supply or service. In competition, the team presents its plan and answers judges’ questions.</w:t>
      </w:r>
    </w:p>
    <w:p w:rsidR="00C717D8" w:rsidRDefault="00C717D8">
      <w:pPr>
        <w:spacing w:after="0" w:line="240" w:lineRule="auto"/>
        <w:ind w:left="-450"/>
      </w:pPr>
    </w:p>
    <w:p w:rsidR="00C717D8" w:rsidRDefault="007E50B8">
      <w:pPr>
        <w:spacing w:after="0" w:line="240" w:lineRule="auto"/>
        <w:ind w:left="-450"/>
      </w:pPr>
      <w:hyperlink r:id="rId23">
        <w:r>
          <w:rPr>
            <w:rFonts w:ascii="Times New Roman" w:eastAsia="Times New Roman" w:hAnsi="Times New Roman" w:cs="Times New Roman"/>
            <w:b/>
            <w:color w:val="0000FF"/>
            <w:u w:val="single"/>
          </w:rPr>
          <w:t>Meats</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Students develop skills for careers in the meat animal industry as they complete a written e</w:t>
      </w:r>
      <w:r>
        <w:rPr>
          <w:rFonts w:ascii="Times New Roman" w:eastAsia="Times New Roman" w:hAnsi="Times New Roman" w:cs="Times New Roman"/>
          <w:highlight w:val="white"/>
        </w:rPr>
        <w:t>xam; evaluate beef carcasses for quality and yield grade; identify various meat cuts, place beef, lamb and pork carcasses, and place wholesale and/or retail cuts.</w:t>
      </w:r>
    </w:p>
    <w:p w:rsidR="00C717D8" w:rsidRDefault="00C717D8">
      <w:pPr>
        <w:spacing w:after="0" w:line="240" w:lineRule="auto"/>
        <w:ind w:left="-450"/>
        <w:jc w:val="center"/>
      </w:pPr>
    </w:p>
    <w:p w:rsidR="00C717D8" w:rsidRDefault="007E50B8">
      <w:pPr>
        <w:spacing w:after="0" w:line="240" w:lineRule="auto"/>
        <w:ind w:left="-450"/>
      </w:pPr>
      <w:hyperlink r:id="rId24">
        <w:r>
          <w:rPr>
            <w:rFonts w:ascii="Times New Roman" w:eastAsia="Times New Roman" w:hAnsi="Times New Roman" w:cs="Times New Roman"/>
            <w:b/>
            <w:color w:val="0000FF"/>
            <w:u w:val="single"/>
          </w:rPr>
          <w:t>Milk Quality</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As a result of e</w:t>
      </w:r>
      <w:r>
        <w:rPr>
          <w:rFonts w:ascii="Times New Roman" w:eastAsia="Times New Roman" w:hAnsi="Times New Roman" w:cs="Times New Roman"/>
          <w:highlight w:val="white"/>
        </w:rPr>
        <w:t>vent outcomes, members develop a greater understanding of quality production, processing, distribution, promotion, marketing and consumption of dairy products. Team members complete a written exam, evaluate milk samples, identify cheeses and distinguish re</w:t>
      </w:r>
      <w:r>
        <w:rPr>
          <w:rFonts w:ascii="Times New Roman" w:eastAsia="Times New Roman" w:hAnsi="Times New Roman" w:cs="Times New Roman"/>
          <w:highlight w:val="white"/>
        </w:rPr>
        <w:t>al and artificial dairy foods. Teams are composed of three or four members. The top three scores are tabulated in the team score.</w:t>
      </w:r>
    </w:p>
    <w:p w:rsidR="00C717D8" w:rsidRDefault="00C717D8">
      <w:pPr>
        <w:spacing w:after="0" w:line="240" w:lineRule="auto"/>
        <w:ind w:left="-450"/>
        <w:jc w:val="center"/>
      </w:pPr>
    </w:p>
    <w:p w:rsidR="00C717D8" w:rsidRDefault="007E50B8">
      <w:pPr>
        <w:spacing w:after="0" w:line="240" w:lineRule="auto"/>
        <w:ind w:left="-450"/>
      </w:pPr>
      <w:hyperlink r:id="rId25">
        <w:r>
          <w:rPr>
            <w:rFonts w:ascii="Times New Roman" w:eastAsia="Times New Roman" w:hAnsi="Times New Roman" w:cs="Times New Roman"/>
            <w:b/>
            <w:color w:val="0000FF"/>
            <w:u w:val="single"/>
          </w:rPr>
          <w:t>Nursery/Landscape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This CDE encourages members to apply their l</w:t>
      </w:r>
      <w:r>
        <w:rPr>
          <w:rFonts w:ascii="Times New Roman" w:eastAsia="Times New Roman" w:hAnsi="Times New Roman" w:cs="Times New Roman"/>
          <w:highlight w:val="white"/>
        </w:rPr>
        <w:t>andscaping, marketing and service skills as they complete a written exam, identify various landscaping plant materials and evaluate plant materials and landscape plans. </w:t>
      </w:r>
    </w:p>
    <w:p w:rsidR="00C717D8" w:rsidRDefault="00C717D8">
      <w:pPr>
        <w:spacing w:after="0" w:line="240" w:lineRule="auto"/>
        <w:ind w:left="-450"/>
        <w:jc w:val="center"/>
      </w:pPr>
    </w:p>
    <w:p w:rsidR="00C717D8" w:rsidRDefault="007E50B8">
      <w:pPr>
        <w:spacing w:after="0" w:line="240" w:lineRule="auto"/>
        <w:ind w:left="-450"/>
      </w:pPr>
      <w:hyperlink r:id="rId26">
        <w:r>
          <w:rPr>
            <w:rFonts w:ascii="Times New Roman" w:eastAsia="Times New Roman" w:hAnsi="Times New Roman" w:cs="Times New Roman"/>
            <w:b/>
            <w:color w:val="0000FF"/>
            <w:u w:val="single"/>
          </w:rPr>
          <w:t>Poultry</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Students apply</w:t>
      </w:r>
      <w:r>
        <w:rPr>
          <w:rFonts w:ascii="Times New Roman" w:eastAsia="Times New Roman" w:hAnsi="Times New Roman" w:cs="Times New Roman"/>
          <w:highlight w:val="white"/>
        </w:rPr>
        <w:t xml:space="preserve"> classroom knowledge to evaluate production, processing, marketing and consumption of chickens, turkeys, processed products and eggs. Participants complete a written exam, solve a management problem, evaluate animals and products, as well as identify vario</w:t>
      </w:r>
      <w:r>
        <w:rPr>
          <w:rFonts w:ascii="Times New Roman" w:eastAsia="Times New Roman" w:hAnsi="Times New Roman" w:cs="Times New Roman"/>
          <w:highlight w:val="white"/>
        </w:rPr>
        <w:t>us poultry products.</w:t>
      </w:r>
    </w:p>
    <w:p w:rsidR="00C717D8" w:rsidRDefault="00C717D8">
      <w:pPr>
        <w:spacing w:after="0" w:line="240" w:lineRule="auto"/>
        <w:ind w:left="-450"/>
        <w:jc w:val="center"/>
      </w:pPr>
    </w:p>
    <w:p w:rsidR="00C717D8" w:rsidRDefault="007E50B8">
      <w:pPr>
        <w:spacing w:after="0" w:line="240" w:lineRule="auto"/>
        <w:ind w:left="-450"/>
      </w:pPr>
      <w:hyperlink r:id="rId27">
        <w:r>
          <w:rPr>
            <w:rFonts w:ascii="Times New Roman" w:eastAsia="Times New Roman" w:hAnsi="Times New Roman" w:cs="Times New Roman"/>
            <w:b/>
            <w:color w:val="0000FF"/>
            <w:u w:val="single"/>
          </w:rPr>
          <w:t>Range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An actual pasture is evaluated on the basis of characteristics of the soil exposed and observations of landscape conditions- slope, gullies, etc. Team members make p</w:t>
      </w:r>
      <w:r>
        <w:rPr>
          <w:rFonts w:ascii="Times New Roman" w:eastAsia="Times New Roman" w:hAnsi="Times New Roman" w:cs="Times New Roman"/>
          <w:highlight w:val="white"/>
        </w:rPr>
        <w:t>asture management recommendations using information provided on a "pasture condition sheet" and by observing landscape and vegetative features. The range evaluation portion of the competition requires members to record the degree of utilization, kind of si</w:t>
      </w:r>
      <w:r>
        <w:rPr>
          <w:rFonts w:ascii="Times New Roman" w:eastAsia="Times New Roman" w:hAnsi="Times New Roman" w:cs="Times New Roman"/>
          <w:highlight w:val="white"/>
        </w:rPr>
        <w:t>te, range condition and the predominant decreaser, increaser, and invader plant species while also recommending range management practices.</w:t>
      </w:r>
    </w:p>
    <w:p w:rsidR="00C717D8" w:rsidRDefault="00C717D8">
      <w:pPr>
        <w:spacing w:after="0" w:line="240" w:lineRule="auto"/>
        <w:ind w:left="-450"/>
      </w:pPr>
    </w:p>
    <w:p w:rsidR="00C717D8" w:rsidRDefault="007E50B8">
      <w:pPr>
        <w:spacing w:after="0" w:line="240" w:lineRule="auto"/>
        <w:ind w:left="-450"/>
      </w:pPr>
      <w:hyperlink r:id="rId28">
        <w:r>
          <w:rPr>
            <w:rFonts w:ascii="Times New Roman" w:eastAsia="Times New Roman" w:hAnsi="Times New Roman" w:cs="Times New Roman"/>
            <w:b/>
            <w:color w:val="0000FF"/>
            <w:u w:val="single"/>
          </w:rPr>
          <w:t>Range Plant ID</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Contestants identify samples of grasses, forbs, legumes, and woody plants and for each indicate length of life, season of growth, origin, and the economic values of the species on wildlife and grazing.</w:t>
      </w:r>
    </w:p>
    <w:p w:rsidR="00C717D8" w:rsidRDefault="00C717D8">
      <w:pPr>
        <w:spacing w:after="0" w:line="240" w:lineRule="auto"/>
        <w:ind w:left="-450"/>
      </w:pPr>
    </w:p>
    <w:p w:rsidR="00C717D8" w:rsidRDefault="00C717D8">
      <w:pPr>
        <w:tabs>
          <w:tab w:val="left" w:pos="9900"/>
          <w:tab w:val="left" w:pos="10440"/>
        </w:tabs>
        <w:spacing w:after="0" w:line="240" w:lineRule="auto"/>
        <w:ind w:left="-450"/>
      </w:pPr>
    </w:p>
    <w:p w:rsidR="00C717D8" w:rsidRDefault="00C717D8">
      <w:pPr>
        <w:tabs>
          <w:tab w:val="left" w:pos="9900"/>
          <w:tab w:val="left" w:pos="10440"/>
        </w:tabs>
        <w:spacing w:after="0" w:line="240" w:lineRule="auto"/>
        <w:ind w:left="-450"/>
      </w:pPr>
    </w:p>
    <w:p w:rsidR="00C717D8" w:rsidRDefault="00C717D8">
      <w:pPr>
        <w:tabs>
          <w:tab w:val="left" w:pos="9900"/>
          <w:tab w:val="left" w:pos="10440"/>
        </w:tabs>
        <w:spacing w:after="0" w:line="240" w:lineRule="auto"/>
        <w:ind w:left="-450"/>
      </w:pPr>
    </w:p>
    <w:p w:rsidR="00C717D8" w:rsidRDefault="007E50B8">
      <w:pPr>
        <w:tabs>
          <w:tab w:val="left" w:pos="9900"/>
          <w:tab w:val="left" w:pos="10440"/>
        </w:tabs>
        <w:spacing w:after="0" w:line="240" w:lineRule="auto"/>
        <w:ind w:left="-450"/>
      </w:pPr>
      <w:r>
        <w:rPr>
          <w:rFonts w:ascii="Times New Roman" w:eastAsia="Times New Roman" w:hAnsi="Times New Roman" w:cs="Times New Roman"/>
          <w:b/>
          <w:highlight w:val="white"/>
          <w:u w:val="single"/>
        </w:rPr>
        <w:t>Tractor Technician -</w:t>
      </w:r>
      <w:r>
        <w:rPr>
          <w:rFonts w:ascii="Times New Roman" w:eastAsia="Times New Roman" w:hAnsi="Times New Roman" w:cs="Times New Roman"/>
          <w:highlight w:val="white"/>
        </w:rPr>
        <w:t xml:space="preserve"> In this three part competitio</w:t>
      </w:r>
      <w:r>
        <w:rPr>
          <w:rFonts w:ascii="Times New Roman" w:eastAsia="Times New Roman" w:hAnsi="Times New Roman" w:cs="Times New Roman"/>
          <w:highlight w:val="white"/>
        </w:rPr>
        <w:t>n, team members appraise components and parts of tractors and agricultural implements and make recommendations for services needed and not needed, complete a written exam and finally the team of three members, working as a group, will compete in locating a</w:t>
      </w:r>
      <w:r>
        <w:rPr>
          <w:rFonts w:ascii="Times New Roman" w:eastAsia="Times New Roman" w:hAnsi="Times New Roman" w:cs="Times New Roman"/>
          <w:highlight w:val="white"/>
        </w:rPr>
        <w:t>nd correcting five deliberately placed malfunctions in diesel fueled tractors and safely navigate the repaired tractor through a driving course within the 25 minute time limit.</w:t>
      </w:r>
    </w:p>
    <w:p w:rsidR="00C717D8" w:rsidRDefault="00C717D8">
      <w:pPr>
        <w:spacing w:after="0" w:line="240" w:lineRule="auto"/>
        <w:ind w:left="-450"/>
      </w:pPr>
    </w:p>
    <w:p w:rsidR="00C717D8" w:rsidRDefault="007E50B8">
      <w:pPr>
        <w:spacing w:after="0" w:line="240" w:lineRule="auto"/>
        <w:ind w:left="-450"/>
      </w:pPr>
      <w:hyperlink r:id="rId29">
        <w:r>
          <w:rPr>
            <w:rFonts w:ascii="Times New Roman" w:eastAsia="Times New Roman" w:hAnsi="Times New Roman" w:cs="Times New Roman"/>
            <w:b/>
            <w:color w:val="0000FF"/>
            <w:u w:val="single"/>
          </w:rPr>
          <w:t>Veterinary Science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In this three part competition, students will complete a 50 question test, 75 identification problems over breeds, instruments, parasites &amp; organs, and perform 3 practicum applications. Teams consist of 3 – 4 members. The Veterinary Sc</w:t>
      </w:r>
      <w:r>
        <w:rPr>
          <w:rFonts w:ascii="Times New Roman" w:eastAsia="Times New Roman" w:hAnsi="Times New Roman" w:cs="Times New Roman"/>
          <w:highlight w:val="white"/>
        </w:rPr>
        <w:t>ience CDE provides opportunities for participants to develop technical knowledge and demonstrate practical skills in the field of veterinary science.</w:t>
      </w:r>
    </w:p>
    <w:p w:rsidR="00C717D8" w:rsidRDefault="00C717D8">
      <w:pPr>
        <w:spacing w:after="0" w:line="240" w:lineRule="auto"/>
        <w:ind w:left="-450"/>
      </w:pPr>
      <w:bookmarkStart w:id="1" w:name="_gjdgxs" w:colFirst="0" w:colLast="0"/>
      <w:bookmarkEnd w:id="1"/>
    </w:p>
    <w:p w:rsidR="00C717D8" w:rsidRDefault="007E50B8">
      <w:pPr>
        <w:spacing w:after="0" w:line="240" w:lineRule="auto"/>
        <w:ind w:left="-450"/>
      </w:pPr>
      <w:hyperlink r:id="rId30">
        <w:r>
          <w:rPr>
            <w:rFonts w:ascii="Times New Roman" w:eastAsia="Times New Roman" w:hAnsi="Times New Roman" w:cs="Times New Roman"/>
            <w:b/>
            <w:color w:val="0000FF"/>
            <w:u w:val="single"/>
          </w:rPr>
          <w:t>Wildlife</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Students apply the information ga</w:t>
      </w:r>
      <w:r>
        <w:rPr>
          <w:rFonts w:ascii="Times New Roman" w:eastAsia="Times New Roman" w:hAnsi="Times New Roman" w:cs="Times New Roman"/>
          <w:highlight w:val="white"/>
        </w:rPr>
        <w:t>ined through enrollment in the agricultural science wildlife management course to demonstrate and identify plant species, proper habitat management practices, safety procedures, game laws, management techniques as well as compass and pacing skills.</w:t>
      </w:r>
    </w:p>
    <w:p w:rsidR="00C717D8" w:rsidRDefault="00C717D8">
      <w:pPr>
        <w:spacing w:after="0" w:line="240" w:lineRule="auto"/>
        <w:ind w:left="-450"/>
      </w:pPr>
    </w:p>
    <w:p w:rsidR="00C717D8" w:rsidRDefault="007E50B8">
      <w:pPr>
        <w:spacing w:after="0" w:line="240" w:lineRule="auto"/>
        <w:ind w:left="-450"/>
      </w:pPr>
      <w:hyperlink r:id="rId31">
        <w:r>
          <w:rPr>
            <w:rFonts w:ascii="Times New Roman" w:eastAsia="Times New Roman" w:hAnsi="Times New Roman" w:cs="Times New Roman"/>
            <w:b/>
            <w:color w:val="0000FF"/>
            <w:u w:val="single"/>
          </w:rPr>
          <w:t>Wool</w:t>
        </w:r>
      </w:hyperlink>
      <w:r>
        <w:rPr>
          <w:rFonts w:ascii="Times New Roman" w:eastAsia="Times New Roman" w:hAnsi="Times New Roman" w:cs="Times New Roman"/>
          <w:b/>
          <w:color w:val="0000FF"/>
          <w:u w:val="single"/>
        </w:rPr>
        <w:t xml:space="preserve"> - </w:t>
      </w:r>
      <w:r>
        <w:rPr>
          <w:rFonts w:ascii="Times New Roman" w:eastAsia="Times New Roman" w:hAnsi="Times New Roman" w:cs="Times New Roman"/>
          <w:highlight w:val="white"/>
        </w:rPr>
        <w:t>Members within a team each evaluate fleeces for fineness, length and yield, rank fleeces within a group and give reasons for their placing of those classes. Contestants must be very familiar wit</w:t>
      </w:r>
      <w:r>
        <w:rPr>
          <w:rFonts w:ascii="Times New Roman" w:eastAsia="Times New Roman" w:hAnsi="Times New Roman" w:cs="Times New Roman"/>
          <w:highlight w:val="white"/>
        </w:rPr>
        <w:t>h all grading standards and evaluation techniques because no measuring devices are to be used during the contest.</w:t>
      </w:r>
    </w:p>
    <w:p w:rsidR="00C717D8" w:rsidRDefault="00C717D8">
      <w:pPr>
        <w:ind w:left="-450"/>
      </w:pPr>
    </w:p>
    <w:sectPr w:rsidR="00C717D8">
      <w:headerReference w:type="default" r:id="rId32"/>
      <w:pgSz w:w="12240" w:h="15840"/>
      <w:pgMar w:top="907" w:right="540"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50B8">
      <w:pPr>
        <w:spacing w:after="0" w:line="240" w:lineRule="auto"/>
      </w:pPr>
      <w:r>
        <w:separator/>
      </w:r>
    </w:p>
  </w:endnote>
  <w:endnote w:type="continuationSeparator" w:id="0">
    <w:p w:rsidR="00000000" w:rsidRDefault="007E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50B8">
      <w:pPr>
        <w:spacing w:after="0" w:line="240" w:lineRule="auto"/>
      </w:pPr>
      <w:r>
        <w:separator/>
      </w:r>
    </w:p>
  </w:footnote>
  <w:footnote w:type="continuationSeparator" w:id="0">
    <w:p w:rsidR="00000000" w:rsidRDefault="007E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D8" w:rsidRDefault="007E50B8">
    <w:pPr>
      <w:tabs>
        <w:tab w:val="center" w:pos="4680"/>
        <w:tab w:val="right" w:pos="9360"/>
      </w:tabs>
      <w:spacing w:before="720" w:after="0" w:line="240" w:lineRule="auto"/>
      <w:jc w:val="center"/>
    </w:pPr>
    <w:r>
      <w:rPr>
        <w:b/>
        <w:sz w:val="32"/>
        <w:szCs w:val="32"/>
        <w:u w:val="single"/>
      </w:rPr>
      <w:t>CDE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D8"/>
    <w:rsid w:val="007E50B8"/>
    <w:rsid w:val="00C7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A533D-B4D2-4320-A0C5-BB9A42DC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xasffa.org/page.aspx?ID=128" TargetMode="External"/><Relationship Id="rId13" Type="http://schemas.openxmlformats.org/officeDocument/2006/relationships/hyperlink" Target="https://www.texasffa.org/page.aspx?ID=133" TargetMode="External"/><Relationship Id="rId18" Type="http://schemas.openxmlformats.org/officeDocument/2006/relationships/hyperlink" Target="https://www.texasffa.org/page.aspx?ID=138" TargetMode="External"/><Relationship Id="rId26" Type="http://schemas.openxmlformats.org/officeDocument/2006/relationships/hyperlink" Target="https://www.texasffa.org/page.aspx?ID=144" TargetMode="External"/><Relationship Id="rId3" Type="http://schemas.openxmlformats.org/officeDocument/2006/relationships/webSettings" Target="webSettings.xml"/><Relationship Id="rId21" Type="http://schemas.openxmlformats.org/officeDocument/2006/relationships/hyperlink" Target="https://www.texasffa.org/page.aspx?ID=140" TargetMode="External"/><Relationship Id="rId34" Type="http://schemas.openxmlformats.org/officeDocument/2006/relationships/theme" Target="theme/theme1.xml"/><Relationship Id="rId7" Type="http://schemas.openxmlformats.org/officeDocument/2006/relationships/hyperlink" Target="https://www.texasffa.org/page.aspx?ID=127" TargetMode="External"/><Relationship Id="rId12" Type="http://schemas.openxmlformats.org/officeDocument/2006/relationships/hyperlink" Target="https://www.texasffa.org/page.aspx?ID=206" TargetMode="External"/><Relationship Id="rId17" Type="http://schemas.openxmlformats.org/officeDocument/2006/relationships/hyperlink" Target="https://www.texasffa.org/page.aspx?ID=137" TargetMode="External"/><Relationship Id="rId25" Type="http://schemas.openxmlformats.org/officeDocument/2006/relationships/hyperlink" Target="https://www.texasffa.org/page.aspx?ID=14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xasffa.org/page.aspx?ID=136" TargetMode="External"/><Relationship Id="rId20" Type="http://schemas.openxmlformats.org/officeDocument/2006/relationships/hyperlink" Target="https://www.texasffa.org/page.aspx?ID=139" TargetMode="External"/><Relationship Id="rId29" Type="http://schemas.openxmlformats.org/officeDocument/2006/relationships/hyperlink" Target="https://www.texasffa.org/page.aspx?ID=205" TargetMode="External"/><Relationship Id="rId1" Type="http://schemas.openxmlformats.org/officeDocument/2006/relationships/styles" Target="styles.xml"/><Relationship Id="rId6" Type="http://schemas.openxmlformats.org/officeDocument/2006/relationships/hyperlink" Target="https://www.texasffa.org/page.aspx?ID=125" TargetMode="External"/><Relationship Id="rId11" Type="http://schemas.openxmlformats.org/officeDocument/2006/relationships/hyperlink" Target="https://www.texasffa.org/page.aspx?ID=132" TargetMode="External"/><Relationship Id="rId24" Type="http://schemas.openxmlformats.org/officeDocument/2006/relationships/hyperlink" Target="https://www.texasffa.org/page.aspx?ID=131"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texasffa.org/page.aspx?ID=135" TargetMode="External"/><Relationship Id="rId23" Type="http://schemas.openxmlformats.org/officeDocument/2006/relationships/hyperlink" Target="https://www.texasffa.org/page.aspx?ID=142" TargetMode="External"/><Relationship Id="rId28" Type="http://schemas.openxmlformats.org/officeDocument/2006/relationships/hyperlink" Target="https://www.texasffa.org/page.aspx?ID=146" TargetMode="External"/><Relationship Id="rId10" Type="http://schemas.openxmlformats.org/officeDocument/2006/relationships/hyperlink" Target="https://www.texasffa.org/page.aspx?ID=130" TargetMode="External"/><Relationship Id="rId19" Type="http://schemas.openxmlformats.org/officeDocument/2006/relationships/hyperlink" Target="https://www.texasffa.org/page.aspx?ID=204" TargetMode="External"/><Relationship Id="rId31" Type="http://schemas.openxmlformats.org/officeDocument/2006/relationships/hyperlink" Target="https://www.texasffa.org/page.aspx?ID=149" TargetMode="External"/><Relationship Id="rId4" Type="http://schemas.openxmlformats.org/officeDocument/2006/relationships/footnotes" Target="footnotes.xml"/><Relationship Id="rId9" Type="http://schemas.openxmlformats.org/officeDocument/2006/relationships/hyperlink" Target="https://www.texasffa.org/page.aspx?ID=129" TargetMode="External"/><Relationship Id="rId14" Type="http://schemas.openxmlformats.org/officeDocument/2006/relationships/hyperlink" Target="https://www.texasffa.org/page.aspx?ID=134" TargetMode="External"/><Relationship Id="rId22" Type="http://schemas.openxmlformats.org/officeDocument/2006/relationships/hyperlink" Target="https://www.texasffa.org/page.aspx?ID=141" TargetMode="External"/><Relationship Id="rId27" Type="http://schemas.openxmlformats.org/officeDocument/2006/relationships/hyperlink" Target="https://www.texasffa.org/page.aspx?ID=145" TargetMode="External"/><Relationship Id="rId30" Type="http://schemas.openxmlformats.org/officeDocument/2006/relationships/hyperlink" Target="https://www.texasffa.org/page.aspx?ID=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Chelsy J. Moreland</dc:creator>
  <cp:lastModifiedBy>Windows User</cp:lastModifiedBy>
  <cp:revision>2</cp:revision>
  <dcterms:created xsi:type="dcterms:W3CDTF">2017-08-07T16:39:00Z</dcterms:created>
  <dcterms:modified xsi:type="dcterms:W3CDTF">2017-08-07T16:39:00Z</dcterms:modified>
</cp:coreProperties>
</file>